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51EC0" w14:textId="77777777" w:rsidR="001F2755" w:rsidRDefault="001F2755" w:rsidP="00941C22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14:paraId="19899C4C" w14:textId="6E22B55B" w:rsidR="00BA2C13" w:rsidRDefault="007F728E" w:rsidP="00941C22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85792B">
        <w:rPr>
          <w:rFonts w:ascii="Times New Roman" w:hAnsi="Times New Roman" w:cs="Times New Roman"/>
          <w:b/>
          <w:lang w:val="ro-RO"/>
        </w:rPr>
        <w:t xml:space="preserve">Anexa </w:t>
      </w:r>
      <w:r w:rsidR="0037032E">
        <w:rPr>
          <w:rFonts w:ascii="Times New Roman" w:hAnsi="Times New Roman" w:cs="Times New Roman"/>
          <w:b/>
          <w:lang w:val="ro-RO"/>
        </w:rPr>
        <w:t>nr. 4</w:t>
      </w:r>
      <w:r w:rsidR="00BA2C13" w:rsidRPr="0085792B">
        <w:rPr>
          <w:rFonts w:ascii="Times New Roman" w:hAnsi="Times New Roman" w:cs="Times New Roman"/>
          <w:b/>
          <w:lang w:val="ro-RO"/>
        </w:rPr>
        <w:t>.</w:t>
      </w:r>
      <w:r w:rsidR="00941C22">
        <w:rPr>
          <w:rFonts w:ascii="Times New Roman" w:hAnsi="Times New Roman" w:cs="Times New Roman"/>
          <w:b/>
          <w:lang w:val="ro-RO"/>
        </w:rPr>
        <w:t xml:space="preserve"> </w:t>
      </w:r>
      <w:r w:rsidR="0064631F" w:rsidRPr="0085792B">
        <w:rPr>
          <w:rFonts w:ascii="Times New Roman" w:hAnsi="Times New Roman" w:cs="Times New Roman"/>
          <w:b/>
          <w:lang w:val="ro-RO"/>
        </w:rPr>
        <w:t xml:space="preserve">Categorii de cheltuieli indicative </w:t>
      </w:r>
    </w:p>
    <w:p w14:paraId="13E0E9BB" w14:textId="77777777" w:rsidR="00471061" w:rsidRDefault="00471061" w:rsidP="00941C22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tbl>
      <w:tblPr>
        <w:tblW w:w="1404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9072"/>
        <w:gridCol w:w="999"/>
      </w:tblGrid>
      <w:tr w:rsidR="00471061" w:rsidRPr="00704D9B" w14:paraId="298196B1" w14:textId="77777777" w:rsidTr="00471061">
        <w:trPr>
          <w:tblHeader/>
        </w:trPr>
        <w:tc>
          <w:tcPr>
            <w:tcW w:w="3970" w:type="dxa"/>
            <w:shd w:val="clear" w:color="auto" w:fill="C6D9F1" w:themeFill="text2" w:themeFillTint="33"/>
            <w:noWrap/>
            <w:vAlign w:val="center"/>
          </w:tcPr>
          <w:p w14:paraId="1F72BAC2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b/>
                <w:color w:val="000000"/>
                <w:lang w:val="ro-RO"/>
              </w:rPr>
              <w:t>Categorii cheltuieli</w:t>
            </w:r>
          </w:p>
        </w:tc>
        <w:tc>
          <w:tcPr>
            <w:tcW w:w="9072" w:type="dxa"/>
            <w:shd w:val="clear" w:color="auto" w:fill="C6D9F1" w:themeFill="text2" w:themeFillTint="33"/>
            <w:noWrap/>
            <w:vAlign w:val="center"/>
          </w:tcPr>
          <w:p w14:paraId="0F736212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b/>
                <w:color w:val="000000"/>
                <w:lang w:val="ro-RO"/>
              </w:rPr>
              <w:t>Subcategorie cheltuieli</w:t>
            </w:r>
          </w:p>
        </w:tc>
        <w:tc>
          <w:tcPr>
            <w:tcW w:w="999" w:type="dxa"/>
            <w:shd w:val="clear" w:color="auto" w:fill="C6D9F1" w:themeFill="text2" w:themeFillTint="33"/>
          </w:tcPr>
          <w:p w14:paraId="58860BDA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b/>
                <w:color w:val="000000"/>
                <w:lang w:val="ro-RO"/>
              </w:rPr>
              <w:t xml:space="preserve">Eligibile </w:t>
            </w:r>
          </w:p>
        </w:tc>
      </w:tr>
      <w:tr w:rsidR="00471061" w:rsidRPr="00704D9B" w14:paraId="6F47F3BD" w14:textId="77777777" w:rsidTr="006B77E6">
        <w:trPr>
          <w:trHeight w:val="125"/>
        </w:trPr>
        <w:tc>
          <w:tcPr>
            <w:tcW w:w="3970" w:type="dxa"/>
            <w:vMerge w:val="restart"/>
            <w:shd w:val="clear" w:color="auto" w:fill="auto"/>
            <w:noWrap/>
            <w:vAlign w:val="center"/>
            <w:hideMark/>
          </w:tcPr>
          <w:p w14:paraId="6B7EDEBD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obținerea și amenajarea terenului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7D33DBB6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obținerea terenului</w:t>
            </w:r>
          </w:p>
        </w:tc>
        <w:tc>
          <w:tcPr>
            <w:tcW w:w="999" w:type="dxa"/>
          </w:tcPr>
          <w:p w14:paraId="4980DA6A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745D1AB4" w14:textId="77777777" w:rsidTr="00464D4C">
        <w:trPr>
          <w:trHeight w:val="100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365E94B1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EAF1DD" w:themeFill="accent3" w:themeFillTint="33"/>
            <w:noWrap/>
            <w:vAlign w:val="center"/>
          </w:tcPr>
          <w:p w14:paraId="657B2E07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amenajarea terenului</w:t>
            </w:r>
          </w:p>
        </w:tc>
        <w:tc>
          <w:tcPr>
            <w:tcW w:w="999" w:type="dxa"/>
            <w:shd w:val="clear" w:color="auto" w:fill="EAF1DD" w:themeFill="accent3" w:themeFillTint="33"/>
          </w:tcPr>
          <w:p w14:paraId="41A1B9AE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DA</w:t>
            </w:r>
          </w:p>
        </w:tc>
      </w:tr>
      <w:tr w:rsidR="00471061" w:rsidRPr="00704D9B" w14:paraId="0F9DE427" w14:textId="77777777" w:rsidTr="006B77E6">
        <w:trPr>
          <w:trHeight w:val="245"/>
        </w:trPr>
        <w:tc>
          <w:tcPr>
            <w:tcW w:w="3970" w:type="dxa"/>
            <w:vMerge/>
            <w:shd w:val="clear" w:color="auto" w:fill="auto"/>
            <w:noWrap/>
            <w:vAlign w:val="center"/>
            <w:hideMark/>
          </w:tcPr>
          <w:p w14:paraId="32D66B12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66D658CB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cu amenajări pentru protecţia mediului şi aducerea la starea iniţială</w:t>
            </w:r>
          </w:p>
        </w:tc>
        <w:tc>
          <w:tcPr>
            <w:tcW w:w="999" w:type="dxa"/>
          </w:tcPr>
          <w:p w14:paraId="481959FC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76FA666F" w14:textId="77777777" w:rsidTr="006B77E6">
        <w:trPr>
          <w:trHeight w:val="278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37466A36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23655C61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relocarea/protecția utilităților</w:t>
            </w:r>
          </w:p>
          <w:p w14:paraId="0295C903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99" w:type="dxa"/>
          </w:tcPr>
          <w:p w14:paraId="474D2E6A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NU </w:t>
            </w:r>
          </w:p>
        </w:tc>
      </w:tr>
      <w:tr w:rsidR="00471061" w:rsidRPr="00704D9B" w14:paraId="30ECF001" w14:textId="77777777" w:rsidTr="00464D4C">
        <w:trPr>
          <w:trHeight w:val="411"/>
        </w:trPr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7F389D91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asigurarea utilităţilor necesare obiectivului</w:t>
            </w:r>
          </w:p>
          <w:p w14:paraId="3A01BD96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EAF1DD" w:themeFill="accent3" w:themeFillTint="33"/>
            <w:noWrap/>
            <w:vAlign w:val="center"/>
            <w:hideMark/>
          </w:tcPr>
          <w:p w14:paraId="6FD2EB59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asigurarea utilităţilor necesare obiectivului</w:t>
            </w:r>
          </w:p>
        </w:tc>
        <w:tc>
          <w:tcPr>
            <w:tcW w:w="999" w:type="dxa"/>
            <w:shd w:val="clear" w:color="auto" w:fill="EAF1DD" w:themeFill="accent3" w:themeFillTint="33"/>
          </w:tcPr>
          <w:p w14:paraId="099B9698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DA</w:t>
            </w:r>
          </w:p>
        </w:tc>
      </w:tr>
      <w:tr w:rsidR="00471061" w:rsidRPr="00704D9B" w14:paraId="1C0698A6" w14:textId="77777777" w:rsidTr="006B77E6">
        <w:trPr>
          <w:trHeight w:val="135"/>
        </w:trPr>
        <w:tc>
          <w:tcPr>
            <w:tcW w:w="3970" w:type="dxa"/>
            <w:vMerge w:val="restart"/>
            <w:shd w:val="clear" w:color="auto" w:fill="auto"/>
            <w:noWrap/>
            <w:vAlign w:val="center"/>
            <w:hideMark/>
          </w:tcPr>
          <w:p w14:paraId="0CC02557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proiectare și asistență tehnică</w:t>
            </w:r>
          </w:p>
        </w:tc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42653F51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  <w:p w14:paraId="413ACF8E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Studii de teren</w:t>
            </w:r>
            <w:r w:rsidRPr="00704D9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o-RO"/>
              </w:rPr>
              <w:t xml:space="preserve"> </w:t>
            </w:r>
          </w:p>
        </w:tc>
        <w:tc>
          <w:tcPr>
            <w:tcW w:w="999" w:type="dxa"/>
          </w:tcPr>
          <w:p w14:paraId="08395F38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5D0ACC71" w14:textId="77777777" w:rsidTr="006B77E6">
        <w:trPr>
          <w:trHeight w:val="135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441ADFB6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560526ED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Raport privind impactul asupra mediului</w:t>
            </w:r>
          </w:p>
        </w:tc>
        <w:tc>
          <w:tcPr>
            <w:tcW w:w="999" w:type="dxa"/>
          </w:tcPr>
          <w:p w14:paraId="1EB33BD3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1F4F615D" w14:textId="77777777" w:rsidTr="006B77E6">
        <w:trPr>
          <w:trHeight w:val="135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0251ED23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1C030247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Alte studii specifice</w:t>
            </w:r>
          </w:p>
        </w:tc>
        <w:tc>
          <w:tcPr>
            <w:tcW w:w="999" w:type="dxa"/>
          </w:tcPr>
          <w:p w14:paraId="3A7B17DE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79E8E414" w14:textId="77777777" w:rsidTr="006B77E6">
        <w:trPr>
          <w:trHeight w:val="227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4356EBBA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789E0839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documentaţii-suport şi cheltuieli pentru obţinerea de avize, acorduri şi autorizaţii</w:t>
            </w:r>
          </w:p>
        </w:tc>
        <w:tc>
          <w:tcPr>
            <w:tcW w:w="999" w:type="dxa"/>
          </w:tcPr>
          <w:p w14:paraId="61AE61C0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51F4FB87" w14:textId="77777777" w:rsidTr="006B77E6">
        <w:trPr>
          <w:trHeight w:val="227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7682D197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13AF97A7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Expertizare tehnică</w:t>
            </w:r>
          </w:p>
        </w:tc>
        <w:tc>
          <w:tcPr>
            <w:tcW w:w="999" w:type="dxa"/>
          </w:tcPr>
          <w:p w14:paraId="525996A4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1598ABF3" w14:textId="77777777" w:rsidTr="006B77E6">
        <w:trPr>
          <w:trHeight w:val="227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3E623DBD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59E75160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Certificarea performanţei energetice şi auditul energetic al clădirilor,</w:t>
            </w:r>
          </w:p>
          <w:p w14:paraId="1A29C84A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auditul de siguranţă rutieră</w:t>
            </w:r>
          </w:p>
        </w:tc>
        <w:tc>
          <w:tcPr>
            <w:tcW w:w="999" w:type="dxa"/>
          </w:tcPr>
          <w:p w14:paraId="4FF56E63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3CEE8A23" w14:textId="77777777" w:rsidTr="006B77E6">
        <w:trPr>
          <w:trHeight w:val="177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1D0956E8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0A57BCA7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Proiectare (Temă de proiectare, studiu de prefezabilitate,</w:t>
            </w:r>
            <w:r w:rsidRPr="00704D9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Studiu de fezabilitate/documentaţie de avizare a lucrărilor de intervenţii şi deviz general,</w:t>
            </w:r>
            <w:r w:rsidRPr="00704D9B">
              <w:rPr>
                <w:rFonts w:ascii="Times New Roman" w:hAnsi="Times New Roman" w:cs="Times New Roman"/>
                <w:lang w:val="ro-RO"/>
              </w:rPr>
              <w:t xml:space="preserve"> d</w:t>
            </w: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ocumentaţiile tehnice necesare în vederea obţinerii avizelor/acordurilor/autorizaţiilor, verificarea tehnică de calitate a proiectului tehnic şi a detaliilor de execuţie, Proiect tehnic şi detalii de execuţie, </w:t>
            </w:r>
          </w:p>
        </w:tc>
        <w:tc>
          <w:tcPr>
            <w:tcW w:w="999" w:type="dxa"/>
          </w:tcPr>
          <w:p w14:paraId="62ED1940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33507667" w14:textId="77777777" w:rsidTr="006B77E6">
        <w:trPr>
          <w:trHeight w:val="247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26362B0C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071E2608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organizarea procedurilor de achiziţie</w:t>
            </w:r>
          </w:p>
        </w:tc>
        <w:tc>
          <w:tcPr>
            <w:tcW w:w="999" w:type="dxa"/>
          </w:tcPr>
          <w:p w14:paraId="2AA5BD00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0BC7F9FA" w14:textId="77777777" w:rsidTr="006B77E6">
        <w:trPr>
          <w:trHeight w:val="266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30DB193F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606458D5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consultanță</w:t>
            </w:r>
          </w:p>
        </w:tc>
        <w:tc>
          <w:tcPr>
            <w:tcW w:w="999" w:type="dxa"/>
          </w:tcPr>
          <w:p w14:paraId="04B0C025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5B947333" w14:textId="77777777" w:rsidTr="006B77E6">
        <w:trPr>
          <w:trHeight w:val="278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11CD9795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173CE59B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managementul de proiect pentru obiectivul de investiţii</w:t>
            </w:r>
          </w:p>
        </w:tc>
        <w:tc>
          <w:tcPr>
            <w:tcW w:w="999" w:type="dxa"/>
          </w:tcPr>
          <w:p w14:paraId="164120CF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62A81F8F" w14:textId="77777777" w:rsidTr="006B77E6">
        <w:trPr>
          <w:trHeight w:val="278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691448BC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4A375300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auditul financiar</w:t>
            </w:r>
          </w:p>
        </w:tc>
        <w:tc>
          <w:tcPr>
            <w:tcW w:w="999" w:type="dxa"/>
          </w:tcPr>
          <w:p w14:paraId="477806C2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28C345A8" w14:textId="77777777" w:rsidTr="006B77E6">
        <w:trPr>
          <w:trHeight w:val="62"/>
        </w:trPr>
        <w:tc>
          <w:tcPr>
            <w:tcW w:w="3970" w:type="dxa"/>
            <w:vMerge/>
            <w:shd w:val="clear" w:color="auto" w:fill="auto"/>
            <w:noWrap/>
            <w:vAlign w:val="center"/>
            <w:hideMark/>
          </w:tcPr>
          <w:p w14:paraId="66CF9E0B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45EEF7D1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cu asistență tehnică din partea proiectantului</w:t>
            </w:r>
          </w:p>
        </w:tc>
        <w:tc>
          <w:tcPr>
            <w:tcW w:w="999" w:type="dxa"/>
          </w:tcPr>
          <w:p w14:paraId="7BA5F55F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71D3CF6A" w14:textId="77777777" w:rsidTr="00464D4C">
        <w:trPr>
          <w:trHeight w:val="62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66541984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EAF1DD" w:themeFill="accent3" w:themeFillTint="33"/>
            <w:noWrap/>
            <w:vAlign w:val="center"/>
          </w:tcPr>
          <w:p w14:paraId="4363D4D7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cu plata diriginților de șantier</w:t>
            </w:r>
          </w:p>
        </w:tc>
        <w:tc>
          <w:tcPr>
            <w:tcW w:w="999" w:type="dxa"/>
            <w:shd w:val="clear" w:color="auto" w:fill="EAF1DD" w:themeFill="accent3" w:themeFillTint="33"/>
          </w:tcPr>
          <w:p w14:paraId="67E9078E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DA</w:t>
            </w:r>
          </w:p>
        </w:tc>
      </w:tr>
      <w:tr w:rsidR="00471061" w:rsidRPr="00704D9B" w14:paraId="3A5339E6" w14:textId="77777777" w:rsidTr="006B77E6">
        <w:trPr>
          <w:trHeight w:val="157"/>
        </w:trPr>
        <w:tc>
          <w:tcPr>
            <w:tcW w:w="3970" w:type="dxa"/>
            <w:vMerge/>
            <w:shd w:val="clear" w:color="auto" w:fill="auto"/>
            <w:noWrap/>
            <w:vAlign w:val="center"/>
            <w:hideMark/>
          </w:tcPr>
          <w:p w14:paraId="65C906DF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6C199278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coordonator în materie de securitate şi sănătate - conform Hotărârii Guvernului nr. 300/2006, cu modificările şi completările ulterioare</w:t>
            </w:r>
          </w:p>
        </w:tc>
        <w:tc>
          <w:tcPr>
            <w:tcW w:w="999" w:type="dxa"/>
          </w:tcPr>
          <w:p w14:paraId="2C14F04B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2F1720B8" w14:textId="77777777" w:rsidTr="00464D4C">
        <w:trPr>
          <w:trHeight w:val="83"/>
        </w:trPr>
        <w:tc>
          <w:tcPr>
            <w:tcW w:w="3970" w:type="dxa"/>
            <w:vMerge w:val="restart"/>
            <w:shd w:val="clear" w:color="auto" w:fill="auto"/>
            <w:noWrap/>
            <w:vAlign w:val="center"/>
            <w:hideMark/>
          </w:tcPr>
          <w:p w14:paraId="25E0FF6D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investiția de bază</w:t>
            </w:r>
          </w:p>
        </w:tc>
        <w:tc>
          <w:tcPr>
            <w:tcW w:w="9072" w:type="dxa"/>
            <w:shd w:val="clear" w:color="auto" w:fill="EAF1DD" w:themeFill="accent3" w:themeFillTint="33"/>
            <w:noWrap/>
            <w:vAlign w:val="center"/>
            <w:hideMark/>
          </w:tcPr>
          <w:p w14:paraId="43B3CE64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construcții și instalații</w:t>
            </w:r>
          </w:p>
        </w:tc>
        <w:tc>
          <w:tcPr>
            <w:tcW w:w="999" w:type="dxa"/>
            <w:shd w:val="clear" w:color="auto" w:fill="EAF1DD" w:themeFill="accent3" w:themeFillTint="33"/>
          </w:tcPr>
          <w:p w14:paraId="6401AB57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DA</w:t>
            </w:r>
          </w:p>
        </w:tc>
      </w:tr>
      <w:tr w:rsidR="00471061" w:rsidRPr="00704D9B" w14:paraId="012D0CD9" w14:textId="77777777" w:rsidTr="00464D4C">
        <w:trPr>
          <w:trHeight w:val="62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254EECD7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EAF1DD" w:themeFill="accent3" w:themeFillTint="33"/>
            <w:noWrap/>
            <w:vAlign w:val="center"/>
            <w:hideMark/>
          </w:tcPr>
          <w:p w14:paraId="5FE0BE35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cu m</w:t>
            </w:r>
            <w:r w:rsidRPr="00A431F5">
              <w:rPr>
                <w:rFonts w:ascii="Times New Roman" w:hAnsi="Times New Roman" w:cs="Times New Roman"/>
                <w:bCs/>
                <w:lang w:val="it-IT"/>
              </w:rPr>
              <w:t>ontaj utilaje, echipamente tehnologice şi funcţionale</w:t>
            </w:r>
          </w:p>
        </w:tc>
        <w:tc>
          <w:tcPr>
            <w:tcW w:w="999" w:type="dxa"/>
            <w:shd w:val="clear" w:color="auto" w:fill="EAF1DD" w:themeFill="accent3" w:themeFillTint="33"/>
          </w:tcPr>
          <w:p w14:paraId="4BEDE9BE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DA</w:t>
            </w:r>
          </w:p>
        </w:tc>
      </w:tr>
      <w:tr w:rsidR="00471061" w:rsidRPr="00704D9B" w14:paraId="1187F0A9" w14:textId="77777777" w:rsidTr="00464D4C">
        <w:trPr>
          <w:trHeight w:val="62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385286BF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EAF1DD" w:themeFill="accent3" w:themeFillTint="33"/>
            <w:noWrap/>
            <w:vAlign w:val="center"/>
          </w:tcPr>
          <w:p w14:paraId="510823C8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Cheltuieli cu utilaje, echipamente </w:t>
            </w:r>
            <w:r w:rsidRPr="00704D9B">
              <w:rPr>
                <w:rFonts w:ascii="Times New Roman" w:hAnsi="Times New Roman" w:cs="Times New Roman"/>
                <w:bCs/>
                <w:lang w:val="ro-RO"/>
              </w:rPr>
              <w:t>tehnologice şi funcţionale care necesită montaj</w:t>
            </w:r>
          </w:p>
        </w:tc>
        <w:tc>
          <w:tcPr>
            <w:tcW w:w="999" w:type="dxa"/>
            <w:shd w:val="clear" w:color="auto" w:fill="EAF1DD" w:themeFill="accent3" w:themeFillTint="33"/>
          </w:tcPr>
          <w:p w14:paraId="40517F28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DA</w:t>
            </w:r>
          </w:p>
        </w:tc>
      </w:tr>
      <w:tr w:rsidR="00471061" w:rsidRPr="00704D9B" w14:paraId="7603727D" w14:textId="77777777" w:rsidTr="006B77E6">
        <w:trPr>
          <w:trHeight w:val="62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27282FAE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4BB9E719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cu utilaje, echipamente tehnologice şi funcţionale care nu necesită montaj și echipamente de transport</w:t>
            </w:r>
          </w:p>
        </w:tc>
        <w:tc>
          <w:tcPr>
            <w:tcW w:w="999" w:type="dxa"/>
          </w:tcPr>
          <w:p w14:paraId="35E38F76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6813EFD7" w14:textId="77777777" w:rsidTr="00464D4C">
        <w:trPr>
          <w:trHeight w:val="62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7D4C1054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EAF1DD" w:themeFill="accent3" w:themeFillTint="33"/>
            <w:noWrap/>
            <w:vAlign w:val="center"/>
          </w:tcPr>
          <w:p w14:paraId="6A1B6E82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cu dotările</w:t>
            </w:r>
          </w:p>
        </w:tc>
        <w:tc>
          <w:tcPr>
            <w:tcW w:w="999" w:type="dxa"/>
            <w:shd w:val="clear" w:color="auto" w:fill="EAF1DD" w:themeFill="accent3" w:themeFillTint="33"/>
          </w:tcPr>
          <w:p w14:paraId="396B6524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DA</w:t>
            </w:r>
          </w:p>
        </w:tc>
      </w:tr>
      <w:tr w:rsidR="00471061" w:rsidRPr="00704D9B" w14:paraId="1261E343" w14:textId="77777777" w:rsidTr="00464D4C">
        <w:trPr>
          <w:trHeight w:val="209"/>
        </w:trPr>
        <w:tc>
          <w:tcPr>
            <w:tcW w:w="3970" w:type="dxa"/>
            <w:vMerge/>
            <w:shd w:val="clear" w:color="auto" w:fill="auto"/>
            <w:noWrap/>
            <w:vAlign w:val="center"/>
          </w:tcPr>
          <w:p w14:paraId="5FE4FC2C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EAF1DD" w:themeFill="accent3" w:themeFillTint="33"/>
            <w:noWrap/>
            <w:vAlign w:val="center"/>
            <w:hideMark/>
          </w:tcPr>
          <w:p w14:paraId="6EAB017E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cu active necorporale</w:t>
            </w:r>
          </w:p>
        </w:tc>
        <w:tc>
          <w:tcPr>
            <w:tcW w:w="999" w:type="dxa"/>
            <w:shd w:val="clear" w:color="auto" w:fill="EAF1DD" w:themeFill="accent3" w:themeFillTint="33"/>
          </w:tcPr>
          <w:p w14:paraId="316532FD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DA</w:t>
            </w:r>
          </w:p>
        </w:tc>
      </w:tr>
      <w:tr w:rsidR="00471061" w:rsidRPr="00704D9B" w14:paraId="00F9E0CB" w14:textId="77777777" w:rsidTr="00464D4C">
        <w:trPr>
          <w:trHeight w:val="227"/>
        </w:trPr>
        <w:tc>
          <w:tcPr>
            <w:tcW w:w="3970" w:type="dxa"/>
            <w:vMerge w:val="restart"/>
            <w:shd w:val="clear" w:color="auto" w:fill="auto"/>
            <w:noWrap/>
            <w:vAlign w:val="center"/>
            <w:hideMark/>
          </w:tcPr>
          <w:p w14:paraId="50584287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cu organizarea de șantier</w:t>
            </w:r>
          </w:p>
        </w:tc>
        <w:tc>
          <w:tcPr>
            <w:tcW w:w="9072" w:type="dxa"/>
            <w:shd w:val="clear" w:color="auto" w:fill="EAF1DD" w:themeFill="accent3" w:themeFillTint="33"/>
            <w:noWrap/>
            <w:vAlign w:val="center"/>
            <w:hideMark/>
          </w:tcPr>
          <w:p w14:paraId="64FD0FEE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lucrări de construcții și instalații aferente organizării de șantier</w:t>
            </w:r>
          </w:p>
        </w:tc>
        <w:tc>
          <w:tcPr>
            <w:tcW w:w="999" w:type="dxa"/>
            <w:shd w:val="clear" w:color="auto" w:fill="EAF1DD" w:themeFill="accent3" w:themeFillTint="33"/>
          </w:tcPr>
          <w:p w14:paraId="5B5903F6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DA </w:t>
            </w:r>
          </w:p>
        </w:tc>
      </w:tr>
      <w:tr w:rsidR="00471061" w:rsidRPr="00704D9B" w14:paraId="175CA727" w14:textId="77777777" w:rsidTr="00464D4C">
        <w:trPr>
          <w:trHeight w:val="60"/>
        </w:trPr>
        <w:tc>
          <w:tcPr>
            <w:tcW w:w="3970" w:type="dxa"/>
            <w:vMerge/>
            <w:shd w:val="clear" w:color="auto" w:fill="auto"/>
            <w:noWrap/>
            <w:vAlign w:val="center"/>
            <w:hideMark/>
          </w:tcPr>
          <w:p w14:paraId="0D3178DB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EAF1DD" w:themeFill="accent3" w:themeFillTint="33"/>
            <w:noWrap/>
            <w:vAlign w:val="center"/>
            <w:hideMark/>
          </w:tcPr>
          <w:p w14:paraId="3DF62A60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conexe organizării șantierului</w:t>
            </w:r>
          </w:p>
          <w:p w14:paraId="27C4686D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99" w:type="dxa"/>
            <w:shd w:val="clear" w:color="auto" w:fill="EAF1DD" w:themeFill="accent3" w:themeFillTint="33"/>
          </w:tcPr>
          <w:p w14:paraId="34E6DA97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DA</w:t>
            </w:r>
          </w:p>
        </w:tc>
      </w:tr>
      <w:tr w:rsidR="00471061" w:rsidRPr="00704D9B" w14:paraId="313AA8B7" w14:textId="77777777" w:rsidTr="006B77E6">
        <w:trPr>
          <w:trHeight w:val="177"/>
        </w:trPr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588543E8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comisioane, cote, taxe, costul creditului</w:t>
            </w:r>
          </w:p>
        </w:tc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0B8AF2BA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comisioane, cote, taxe, costul creditului</w:t>
            </w:r>
          </w:p>
        </w:tc>
        <w:tc>
          <w:tcPr>
            <w:tcW w:w="999" w:type="dxa"/>
          </w:tcPr>
          <w:p w14:paraId="6C8E7C12" w14:textId="77777777" w:rsidR="00471061" w:rsidRPr="00704D9B" w:rsidRDefault="00471061" w:rsidP="006B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615D7388" w14:textId="77777777" w:rsidTr="006B77E6">
        <w:trPr>
          <w:trHeight w:val="267"/>
        </w:trPr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326736CB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diverse și neprevăzute</w:t>
            </w:r>
          </w:p>
        </w:tc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3CADDA12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diverse și neprevăzute</w:t>
            </w:r>
          </w:p>
        </w:tc>
        <w:tc>
          <w:tcPr>
            <w:tcW w:w="999" w:type="dxa"/>
          </w:tcPr>
          <w:p w14:paraId="7493B396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1DF36EB0" w14:textId="77777777" w:rsidTr="006B77E6">
        <w:trPr>
          <w:trHeight w:val="246"/>
        </w:trPr>
        <w:tc>
          <w:tcPr>
            <w:tcW w:w="3970" w:type="dxa"/>
            <w:shd w:val="clear" w:color="auto" w:fill="auto"/>
            <w:noWrap/>
            <w:vAlign w:val="center"/>
          </w:tcPr>
          <w:p w14:paraId="592613ED" w14:textId="77777777" w:rsidR="00471061" w:rsidRPr="00704D9B" w:rsidRDefault="00471061" w:rsidP="006B77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informare şi publicitate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24D75E0A" w14:textId="77777777" w:rsidR="00471061" w:rsidRPr="00704D9B" w:rsidRDefault="00471061" w:rsidP="006B77E6">
            <w:pPr>
              <w:pStyle w:val="HTMLPreformatted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  <w:r w:rsidRPr="00704D9B"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  <w:t>Cheltuieli pentru informare şi publicitate</w:t>
            </w:r>
          </w:p>
        </w:tc>
        <w:tc>
          <w:tcPr>
            <w:tcW w:w="999" w:type="dxa"/>
          </w:tcPr>
          <w:p w14:paraId="753F7188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4DB3376D" w14:textId="77777777" w:rsidTr="006B77E6">
        <w:trPr>
          <w:trHeight w:val="297"/>
        </w:trPr>
        <w:tc>
          <w:tcPr>
            <w:tcW w:w="3970" w:type="dxa"/>
            <w:vMerge w:val="restart"/>
            <w:shd w:val="clear" w:color="auto" w:fill="auto"/>
            <w:noWrap/>
            <w:vAlign w:val="center"/>
            <w:hideMark/>
          </w:tcPr>
          <w:p w14:paraId="1EEA0837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Cheltuieli pentru probe tehnologice și teste </w:t>
            </w:r>
          </w:p>
        </w:tc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1349FB40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pregătirea personalului de exploatare</w:t>
            </w:r>
          </w:p>
        </w:tc>
        <w:tc>
          <w:tcPr>
            <w:tcW w:w="999" w:type="dxa"/>
          </w:tcPr>
          <w:p w14:paraId="183894DA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1A159A13" w14:textId="77777777" w:rsidTr="00464D4C">
        <w:trPr>
          <w:trHeight w:val="152"/>
        </w:trPr>
        <w:tc>
          <w:tcPr>
            <w:tcW w:w="3970" w:type="dxa"/>
            <w:vMerge/>
            <w:shd w:val="clear" w:color="auto" w:fill="auto"/>
            <w:noWrap/>
            <w:vAlign w:val="center"/>
            <w:hideMark/>
          </w:tcPr>
          <w:p w14:paraId="6F622E55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9072" w:type="dxa"/>
            <w:shd w:val="clear" w:color="auto" w:fill="EAF1DD" w:themeFill="accent3" w:themeFillTint="33"/>
            <w:noWrap/>
            <w:vAlign w:val="center"/>
            <w:hideMark/>
          </w:tcPr>
          <w:p w14:paraId="249855A3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probe tehnologice și teste</w:t>
            </w:r>
          </w:p>
        </w:tc>
        <w:tc>
          <w:tcPr>
            <w:tcW w:w="999" w:type="dxa"/>
            <w:shd w:val="clear" w:color="auto" w:fill="EAF1DD" w:themeFill="accent3" w:themeFillTint="33"/>
          </w:tcPr>
          <w:p w14:paraId="031A1148" w14:textId="194F1635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DA</w:t>
            </w:r>
          </w:p>
        </w:tc>
      </w:tr>
      <w:tr w:rsidR="00471061" w:rsidRPr="00704D9B" w14:paraId="7E82DAD6" w14:textId="77777777" w:rsidTr="006B77E6">
        <w:trPr>
          <w:trHeight w:val="152"/>
        </w:trPr>
        <w:tc>
          <w:tcPr>
            <w:tcW w:w="3970" w:type="dxa"/>
            <w:shd w:val="clear" w:color="auto" w:fill="auto"/>
            <w:noWrap/>
            <w:vAlign w:val="center"/>
          </w:tcPr>
          <w:p w14:paraId="49C4971B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aferente marjei de buget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15E5CD3D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aferente marjei de buget</w:t>
            </w:r>
          </w:p>
        </w:tc>
        <w:tc>
          <w:tcPr>
            <w:tcW w:w="999" w:type="dxa"/>
          </w:tcPr>
          <w:p w14:paraId="2BFF5C40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  <w:tr w:rsidR="00471061" w:rsidRPr="00704D9B" w14:paraId="1FA8B247" w14:textId="77777777" w:rsidTr="006B77E6">
        <w:trPr>
          <w:trHeight w:val="152"/>
        </w:trPr>
        <w:tc>
          <w:tcPr>
            <w:tcW w:w="3970" w:type="dxa"/>
            <w:shd w:val="clear" w:color="auto" w:fill="auto"/>
            <w:noWrap/>
            <w:vAlign w:val="center"/>
          </w:tcPr>
          <w:p w14:paraId="7D1250E7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constituirea rezervei de implementare pentru ajustarea de preţ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42B6B636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Cheltuieli pentru constituirea rezervei de implementare pentru ajustarea de preţ</w:t>
            </w:r>
          </w:p>
        </w:tc>
        <w:tc>
          <w:tcPr>
            <w:tcW w:w="999" w:type="dxa"/>
          </w:tcPr>
          <w:p w14:paraId="76791F0A" w14:textId="77777777" w:rsidR="00471061" w:rsidRPr="00704D9B" w:rsidRDefault="00471061" w:rsidP="006B7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704D9B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NU</w:t>
            </w:r>
          </w:p>
        </w:tc>
      </w:tr>
    </w:tbl>
    <w:p w14:paraId="41DC2336" w14:textId="77777777" w:rsidR="00471061" w:rsidRDefault="00471061" w:rsidP="00941C22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14:paraId="20E2F009" w14:textId="77777777" w:rsidR="00ED4944" w:rsidRPr="00242D60" w:rsidRDefault="00ED4944" w:rsidP="00ED4944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b/>
          <w:bCs/>
          <w:sz w:val="24"/>
          <w:szCs w:val="24"/>
          <w:lang w:val="ro-RO"/>
        </w:rPr>
        <w:t>C</w:t>
      </w:r>
      <w:r w:rsidRPr="00242D60">
        <w:rPr>
          <w:rFonts w:ascii="Times New Roman" w:hAnsi="Times New Roman" w:cs="Times New Roman"/>
          <w:b/>
          <w:sz w:val="24"/>
          <w:szCs w:val="24"/>
          <w:lang w:val="ro-RO"/>
        </w:rPr>
        <w:t xml:space="preserve">heltuielile neeligibile </w:t>
      </w:r>
      <w:r w:rsidRPr="00242D60">
        <w:rPr>
          <w:rFonts w:ascii="Times New Roman" w:hAnsi="Times New Roman" w:cs="Times New Roman"/>
          <w:bCs/>
          <w:sz w:val="24"/>
          <w:szCs w:val="24"/>
          <w:lang w:val="ro-RO"/>
        </w:rPr>
        <w:t>în</w:t>
      </w:r>
      <w:r w:rsidRPr="00242D60">
        <w:rPr>
          <w:rFonts w:ascii="Times New Roman" w:hAnsi="Times New Roman" w:cs="Times New Roman"/>
          <w:sz w:val="24"/>
          <w:szCs w:val="24"/>
          <w:lang w:val="ro-RO"/>
        </w:rPr>
        <w:t xml:space="preserve"> cadrul acestei operațiuni </w:t>
      </w:r>
      <w:r w:rsidRPr="00242D60">
        <w:rPr>
          <w:rFonts w:ascii="Times New Roman" w:hAnsi="Times New Roman" w:cs="Times New Roman"/>
          <w:bCs/>
          <w:sz w:val="24"/>
          <w:szCs w:val="24"/>
          <w:lang w:val="ro-RO"/>
        </w:rPr>
        <w:t>sunt următoarele (enumerarea nefiind exhaustivă):</w:t>
      </w:r>
    </w:p>
    <w:p w14:paraId="3D1F5180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sz w:val="24"/>
          <w:szCs w:val="24"/>
          <w:lang w:val="ro-RO"/>
        </w:rPr>
        <w:t>cheltuieli aferente contribuției în natură</w:t>
      </w:r>
    </w:p>
    <w:p w14:paraId="7586793B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sz w:val="24"/>
          <w:szCs w:val="24"/>
          <w:lang w:val="ro-RO"/>
        </w:rPr>
        <w:t>cheltuieli cu amortizarea</w:t>
      </w:r>
    </w:p>
    <w:p w14:paraId="42E5D58D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sz w:val="24"/>
          <w:szCs w:val="24"/>
          <w:lang w:val="ro-RO"/>
        </w:rPr>
        <w:t xml:space="preserve">cheltuieli cu obținerea terenurilor </w:t>
      </w:r>
    </w:p>
    <w:p w14:paraId="063E6BA7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sz w:val="24"/>
          <w:szCs w:val="24"/>
          <w:lang w:val="ro-RO"/>
        </w:rPr>
        <w:t>cheltuieli de leasing</w:t>
      </w:r>
    </w:p>
    <w:p w14:paraId="23B48896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sz w:val="24"/>
          <w:szCs w:val="24"/>
          <w:lang w:val="ro-RO"/>
        </w:rPr>
        <w:t>cheltuieli cu închirierea, altele decât cele prevăzute la cheltuielile generale de administrație</w:t>
      </w:r>
    </w:p>
    <w:p w14:paraId="5FE8AEB1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sz w:val="24"/>
          <w:szCs w:val="24"/>
          <w:lang w:val="ro-RO"/>
        </w:rPr>
        <w:t>cheltuieli cu achiziția de mijloace de transport</w:t>
      </w:r>
    </w:p>
    <w:p w14:paraId="7C82B216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sz w:val="24"/>
          <w:szCs w:val="24"/>
          <w:lang w:val="ro-RO"/>
        </w:rPr>
        <w:t>cheltuieli generale de administrație</w:t>
      </w:r>
    </w:p>
    <w:p w14:paraId="3CF6E483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sz w:val="24"/>
          <w:szCs w:val="24"/>
          <w:lang w:val="ro-RO"/>
        </w:rPr>
        <w:t>cheltuieli pentru comisioane, cote, taxe</w:t>
      </w:r>
    </w:p>
    <w:p w14:paraId="66A94C6E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sz w:val="24"/>
          <w:szCs w:val="24"/>
          <w:lang w:val="ro-RO"/>
        </w:rPr>
        <w:t>cheltuieli cu achiziția imobilelor deja construite</w:t>
      </w:r>
    </w:p>
    <w:p w14:paraId="07E605CF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sz w:val="24"/>
          <w:szCs w:val="24"/>
          <w:lang w:val="ro-RO"/>
        </w:rPr>
        <w:t>taxa pe valoarea adăugată</w:t>
      </w:r>
    </w:p>
    <w:p w14:paraId="1E79949E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Hlk90283442"/>
      <w:r w:rsidRPr="00242D60">
        <w:rPr>
          <w:rFonts w:ascii="Times New Roman" w:hAnsi="Times New Roman" w:cs="Times New Roman"/>
          <w:bCs/>
          <w:sz w:val="24"/>
          <w:szCs w:val="24"/>
          <w:lang w:val="ro-RO"/>
        </w:rPr>
        <w:t>dobânda debit</w:t>
      </w:r>
      <w:r w:rsidRPr="00242D60">
        <w:rPr>
          <w:rFonts w:ascii="Times New Roman" w:hAnsi="Times New Roman" w:cs="Times New Roman"/>
          <w:sz w:val="24"/>
          <w:szCs w:val="24"/>
          <w:lang w:val="ro-RO"/>
        </w:rPr>
        <w:t xml:space="preserve">oare </w:t>
      </w:r>
    </w:p>
    <w:bookmarkEnd w:id="0"/>
    <w:p w14:paraId="394730A3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bCs/>
          <w:sz w:val="24"/>
          <w:szCs w:val="24"/>
          <w:lang w:val="ro-RO"/>
        </w:rPr>
        <w:t>alte comisioane aferente creditelor</w:t>
      </w:r>
    </w:p>
    <w:p w14:paraId="7B21C2BD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bCs/>
          <w:sz w:val="24"/>
          <w:szCs w:val="24"/>
          <w:lang w:val="ro-RO"/>
        </w:rPr>
        <w:t>achiziția de echipamente second-hand</w:t>
      </w:r>
    </w:p>
    <w:p w14:paraId="5938D195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amenzi, penalități, cheltuieli de judecată </w:t>
      </w:r>
      <w:bookmarkStart w:id="1" w:name="_Hlk90283499"/>
      <w:r w:rsidRPr="00242D60">
        <w:rPr>
          <w:rFonts w:ascii="Times New Roman" w:hAnsi="Times New Roman" w:cs="Times New Roman"/>
          <w:bCs/>
          <w:sz w:val="24"/>
          <w:szCs w:val="24"/>
          <w:lang w:val="ro-RO"/>
        </w:rPr>
        <w:t>și arbitraj</w:t>
      </w:r>
      <w:bookmarkEnd w:id="1"/>
    </w:p>
    <w:p w14:paraId="73CD23F5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bCs/>
          <w:sz w:val="24"/>
          <w:szCs w:val="24"/>
          <w:lang w:val="ro-RO"/>
        </w:rPr>
        <w:t>costurile pentru operarea obiectivelor de investiții</w:t>
      </w:r>
    </w:p>
    <w:p w14:paraId="1FE95E40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bCs/>
          <w:sz w:val="24"/>
          <w:szCs w:val="24"/>
          <w:lang w:val="ro-RO"/>
        </w:rPr>
        <w:t>cheltuielile efectuate pentru obiective de investiții executate în regie proprie </w:t>
      </w:r>
    </w:p>
    <w:p w14:paraId="56D1749F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bCs/>
          <w:sz w:val="24"/>
          <w:szCs w:val="24"/>
          <w:lang w:val="ro-RO"/>
        </w:rPr>
        <w:t>cheltuieli cu branșamentul (conectarea la stația de transformare)</w:t>
      </w:r>
    </w:p>
    <w:p w14:paraId="3C73DA85" w14:textId="77777777" w:rsidR="00ED4944" w:rsidRPr="00242D60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sz w:val="24"/>
          <w:szCs w:val="24"/>
          <w:lang w:val="ro-RO"/>
        </w:rPr>
        <w:t xml:space="preserve"> cheltuielile cu lucrările pregătitoare, cum ar fi obținerea avizelor și autorizațiilor, realizarea studiilor de fezabilitate (și a studiilor   tehnice stabilite de standarde şi normative pentru pregătirea proiectului).</w:t>
      </w:r>
    </w:p>
    <w:p w14:paraId="4392E33A" w14:textId="2A87BD76" w:rsidR="00ED4944" w:rsidRDefault="00ED4944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2D60">
        <w:rPr>
          <w:rFonts w:ascii="Times New Roman" w:hAnsi="Times New Roman" w:cs="Times New Roman"/>
          <w:sz w:val="24"/>
          <w:szCs w:val="24"/>
          <w:lang w:val="ro-RO"/>
        </w:rPr>
        <w:t xml:space="preserve"> alte cheltuieli cu caracter general (ex. publicitate, informare, audit financiar, managementul proiectului</w:t>
      </w:r>
      <w:r w:rsidR="00E91670">
        <w:rPr>
          <w:rFonts w:ascii="Times New Roman" w:hAnsi="Times New Roman" w:cs="Times New Roman"/>
          <w:sz w:val="24"/>
          <w:szCs w:val="24"/>
          <w:lang w:val="ro-RO"/>
        </w:rPr>
        <w:t>, salarii</w:t>
      </w:r>
      <w:r w:rsidRPr="00242D60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37136E09" w14:textId="71D3C416" w:rsidR="00E91670" w:rsidRPr="00242D60" w:rsidRDefault="00E91670" w:rsidP="00ED49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diferența de curs valutar</w:t>
      </w:r>
    </w:p>
    <w:p w14:paraId="752409C6" w14:textId="77777777" w:rsidR="00ED4944" w:rsidRPr="00242D60" w:rsidRDefault="00ED4944" w:rsidP="00ED4944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759FD45C" w14:textId="4D1AB526" w:rsidR="009A6883" w:rsidRPr="00471061" w:rsidRDefault="00ED4944" w:rsidP="0047106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242D60">
        <w:rPr>
          <w:rFonts w:ascii="Times New Roman" w:hAnsi="Times New Roman" w:cs="Times New Roman"/>
          <w:sz w:val="24"/>
          <w:szCs w:val="24"/>
          <w:lang w:val="it-IT"/>
        </w:rPr>
        <w:lastRenderedPageBreak/>
        <w:t>Cheltuielile neeligibile vor fi suportate integral de către beneficiar.</w:t>
      </w:r>
    </w:p>
    <w:sectPr w:rsidR="009A6883" w:rsidRPr="00471061" w:rsidSect="00E90AED">
      <w:headerReference w:type="default" r:id="rId8"/>
      <w:footerReference w:type="default" r:id="rId9"/>
      <w:pgSz w:w="15840" w:h="12240" w:orient="landscape"/>
      <w:pgMar w:top="993" w:right="814" w:bottom="426" w:left="1440" w:header="720" w:footer="2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49177" w14:textId="77777777" w:rsidR="00C32244" w:rsidRDefault="00C32244" w:rsidP="00BA2C13">
      <w:pPr>
        <w:spacing w:after="0" w:line="240" w:lineRule="auto"/>
      </w:pPr>
      <w:r>
        <w:separator/>
      </w:r>
    </w:p>
  </w:endnote>
  <w:endnote w:type="continuationSeparator" w:id="0">
    <w:p w14:paraId="7B90D217" w14:textId="77777777" w:rsidR="00C32244" w:rsidRDefault="00C32244" w:rsidP="00BA2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9198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A5CF2F" w14:textId="04370EE7" w:rsidR="004A4CCB" w:rsidRDefault="004A4C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3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AA4CE3" w14:textId="77777777" w:rsidR="004A4CCB" w:rsidRDefault="004A4C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14A25" w14:textId="77777777" w:rsidR="00C32244" w:rsidRDefault="00C32244" w:rsidP="00BA2C13">
      <w:pPr>
        <w:spacing w:after="0" w:line="240" w:lineRule="auto"/>
      </w:pPr>
      <w:r>
        <w:separator/>
      </w:r>
    </w:p>
  </w:footnote>
  <w:footnote w:type="continuationSeparator" w:id="0">
    <w:p w14:paraId="2DF3B17E" w14:textId="77777777" w:rsidR="00C32244" w:rsidRDefault="00C32244" w:rsidP="00BA2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18F25" w14:textId="5D2B75C5" w:rsidR="008D42F6" w:rsidRPr="008D42F6" w:rsidRDefault="00936446">
    <w:pPr>
      <w:pStyle w:val="Header"/>
      <w:rPr>
        <w:rFonts w:ascii="Times New Roman" w:hAnsi="Times New Roman" w:cs="Times New Roman"/>
        <w:sz w:val="18"/>
        <w:szCs w:val="18"/>
        <w:lang w:val="ro-RO"/>
      </w:rPr>
    </w:pPr>
    <w:r>
      <w:rPr>
        <w:rFonts w:ascii="Times New Roman" w:hAnsi="Times New Roman" w:cs="Times New Roman"/>
        <w:sz w:val="18"/>
        <w:szCs w:val="18"/>
        <w:lang w:val="ro-RO"/>
      </w:rPr>
      <w:t>F</w:t>
    </w:r>
    <w:r w:rsidR="00E27426">
      <w:rPr>
        <w:rFonts w:ascii="Times New Roman" w:hAnsi="Times New Roman" w:cs="Times New Roman"/>
        <w:sz w:val="18"/>
        <w:szCs w:val="18"/>
        <w:lang w:val="ro-RO"/>
      </w:rPr>
      <w:t>ondul pentru modernizare</w:t>
    </w:r>
    <w:r w:rsidR="004A4CCB" w:rsidRPr="00227E7D">
      <w:rPr>
        <w:rFonts w:ascii="Times New Roman" w:hAnsi="Times New Roman" w:cs="Times New Roman"/>
        <w:sz w:val="18"/>
        <w:szCs w:val="18"/>
        <w:lang w:val="ro-RO"/>
      </w:rPr>
      <w:t xml:space="preserve">                                                                                                                                  </w:t>
    </w:r>
    <w:r w:rsidR="004A4CCB">
      <w:rPr>
        <w:rFonts w:ascii="Times New Roman" w:hAnsi="Times New Roman" w:cs="Times New Roman"/>
        <w:sz w:val="18"/>
        <w:szCs w:val="18"/>
        <w:lang w:val="ro-RO"/>
      </w:rPr>
      <w:t xml:space="preserve">                                                                </w:t>
    </w:r>
    <w:r w:rsidR="004A4CCB" w:rsidRPr="00227E7D">
      <w:rPr>
        <w:rFonts w:ascii="Times New Roman" w:hAnsi="Times New Roman" w:cs="Times New Roman"/>
        <w:sz w:val="18"/>
        <w:szCs w:val="18"/>
        <w:lang w:val="ro-RO"/>
      </w:rPr>
      <w:t xml:space="preserve">Anexa </w:t>
    </w:r>
    <w:r w:rsidR="0037032E">
      <w:rPr>
        <w:rFonts w:ascii="Times New Roman" w:hAnsi="Times New Roman" w:cs="Times New Roman"/>
        <w:sz w:val="18"/>
        <w:szCs w:val="18"/>
        <w:lang w:val="ro-RO"/>
      </w:rPr>
      <w:t xml:space="preserve">nr. </w:t>
    </w:r>
    <w:r w:rsidR="00F562A4">
      <w:rPr>
        <w:rFonts w:ascii="Times New Roman" w:hAnsi="Times New Roman" w:cs="Times New Roman"/>
        <w:sz w:val="18"/>
        <w:szCs w:val="18"/>
        <w:lang w:val="ro-RO"/>
      </w:rPr>
      <w:t>4</w:t>
    </w:r>
    <w:r w:rsidR="0063474E">
      <w:rPr>
        <w:rFonts w:ascii="Times New Roman" w:hAnsi="Times New Roman" w:cs="Times New Roman"/>
        <w:sz w:val="18"/>
        <w:szCs w:val="18"/>
        <w:lang w:val="ro-RO"/>
      </w:rPr>
      <w:t xml:space="preserve">. </w:t>
    </w:r>
    <w:r w:rsidR="00AC6586">
      <w:rPr>
        <w:rFonts w:ascii="Times New Roman" w:hAnsi="Times New Roman" w:cs="Times New Roman"/>
        <w:sz w:val="18"/>
        <w:szCs w:val="18"/>
        <w:lang w:val="ro-RO"/>
      </w:rPr>
      <w:t>l</w:t>
    </w:r>
    <w:r w:rsidR="00F562A4">
      <w:rPr>
        <w:rFonts w:ascii="Times New Roman" w:hAnsi="Times New Roman" w:cs="Times New Roman"/>
        <w:sz w:val="18"/>
        <w:szCs w:val="18"/>
        <w:lang w:val="ro-RO"/>
      </w:rPr>
      <w:t>a Ghidul</w:t>
    </w:r>
    <w:r w:rsidR="00AC6586">
      <w:rPr>
        <w:rFonts w:ascii="Times New Roman" w:hAnsi="Times New Roman" w:cs="Times New Roman"/>
        <w:sz w:val="18"/>
        <w:szCs w:val="18"/>
        <w:lang w:val="ro-RO"/>
      </w:rPr>
      <w:t xml:space="preserve"> </w:t>
    </w:r>
    <w:r w:rsidR="008D42F6">
      <w:rPr>
        <w:rFonts w:ascii="Times New Roman" w:hAnsi="Times New Roman" w:cs="Times New Roman"/>
        <w:sz w:val="18"/>
        <w:szCs w:val="18"/>
        <w:lang w:val="ro-RO"/>
      </w:rPr>
      <w:t>solicitantului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67421"/>
    <w:multiLevelType w:val="hybridMultilevel"/>
    <w:tmpl w:val="EA1A7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7601A"/>
    <w:multiLevelType w:val="hybridMultilevel"/>
    <w:tmpl w:val="2E0028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13B79"/>
    <w:multiLevelType w:val="hybridMultilevel"/>
    <w:tmpl w:val="56EAE1D8"/>
    <w:lvl w:ilvl="0" w:tplc="04720B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E12DF"/>
    <w:multiLevelType w:val="hybridMultilevel"/>
    <w:tmpl w:val="6536465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45703"/>
    <w:multiLevelType w:val="hybridMultilevel"/>
    <w:tmpl w:val="01C689F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21A859FF"/>
    <w:multiLevelType w:val="hybridMultilevel"/>
    <w:tmpl w:val="90FEF554"/>
    <w:lvl w:ilvl="0" w:tplc="04090005">
      <w:start w:val="1"/>
      <w:numFmt w:val="bullet"/>
      <w:lvlText w:val=""/>
      <w:lvlJc w:val="left"/>
      <w:pPr>
        <w:ind w:left="1476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6" w15:restartNumberingAfterBreak="0">
    <w:nsid w:val="37FB4E63"/>
    <w:multiLevelType w:val="hybridMultilevel"/>
    <w:tmpl w:val="07D497B8"/>
    <w:lvl w:ilvl="0" w:tplc="F4C84E4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21140C"/>
    <w:multiLevelType w:val="hybridMultilevel"/>
    <w:tmpl w:val="824E6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A4853"/>
    <w:multiLevelType w:val="hybridMultilevel"/>
    <w:tmpl w:val="CC6038A8"/>
    <w:lvl w:ilvl="0" w:tplc="FB2A2512">
      <w:numFmt w:val="bullet"/>
      <w:lvlText w:val=""/>
      <w:lvlJc w:val="left"/>
      <w:pPr>
        <w:ind w:left="966" w:hanging="293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74DA5A36">
      <w:numFmt w:val="bullet"/>
      <w:lvlText w:val="•"/>
      <w:lvlJc w:val="left"/>
      <w:pPr>
        <w:ind w:left="1952" w:hanging="293"/>
      </w:pPr>
      <w:rPr>
        <w:rFonts w:hint="default"/>
        <w:lang w:val="ro-RO" w:eastAsia="en-US" w:bidi="ar-SA"/>
      </w:rPr>
    </w:lvl>
    <w:lvl w:ilvl="2" w:tplc="6448BE50">
      <w:numFmt w:val="bullet"/>
      <w:lvlText w:val="•"/>
      <w:lvlJc w:val="left"/>
      <w:pPr>
        <w:ind w:left="2944" w:hanging="293"/>
      </w:pPr>
      <w:rPr>
        <w:rFonts w:hint="default"/>
        <w:lang w:val="ro-RO" w:eastAsia="en-US" w:bidi="ar-SA"/>
      </w:rPr>
    </w:lvl>
    <w:lvl w:ilvl="3" w:tplc="96663700">
      <w:numFmt w:val="bullet"/>
      <w:lvlText w:val="•"/>
      <w:lvlJc w:val="left"/>
      <w:pPr>
        <w:ind w:left="3936" w:hanging="293"/>
      </w:pPr>
      <w:rPr>
        <w:rFonts w:hint="default"/>
        <w:lang w:val="ro-RO" w:eastAsia="en-US" w:bidi="ar-SA"/>
      </w:rPr>
    </w:lvl>
    <w:lvl w:ilvl="4" w:tplc="8062AD6E">
      <w:numFmt w:val="bullet"/>
      <w:lvlText w:val="•"/>
      <w:lvlJc w:val="left"/>
      <w:pPr>
        <w:ind w:left="4928" w:hanging="293"/>
      </w:pPr>
      <w:rPr>
        <w:rFonts w:hint="default"/>
        <w:lang w:val="ro-RO" w:eastAsia="en-US" w:bidi="ar-SA"/>
      </w:rPr>
    </w:lvl>
    <w:lvl w:ilvl="5" w:tplc="DF5A273C">
      <w:numFmt w:val="bullet"/>
      <w:lvlText w:val="•"/>
      <w:lvlJc w:val="left"/>
      <w:pPr>
        <w:ind w:left="5920" w:hanging="293"/>
      </w:pPr>
      <w:rPr>
        <w:rFonts w:hint="default"/>
        <w:lang w:val="ro-RO" w:eastAsia="en-US" w:bidi="ar-SA"/>
      </w:rPr>
    </w:lvl>
    <w:lvl w:ilvl="6" w:tplc="88E6695A">
      <w:numFmt w:val="bullet"/>
      <w:lvlText w:val="•"/>
      <w:lvlJc w:val="left"/>
      <w:pPr>
        <w:ind w:left="6912" w:hanging="293"/>
      </w:pPr>
      <w:rPr>
        <w:rFonts w:hint="default"/>
        <w:lang w:val="ro-RO" w:eastAsia="en-US" w:bidi="ar-SA"/>
      </w:rPr>
    </w:lvl>
    <w:lvl w:ilvl="7" w:tplc="13946248">
      <w:numFmt w:val="bullet"/>
      <w:lvlText w:val="•"/>
      <w:lvlJc w:val="left"/>
      <w:pPr>
        <w:ind w:left="7904" w:hanging="293"/>
      </w:pPr>
      <w:rPr>
        <w:rFonts w:hint="default"/>
        <w:lang w:val="ro-RO" w:eastAsia="en-US" w:bidi="ar-SA"/>
      </w:rPr>
    </w:lvl>
    <w:lvl w:ilvl="8" w:tplc="C2247794">
      <w:numFmt w:val="bullet"/>
      <w:lvlText w:val="•"/>
      <w:lvlJc w:val="left"/>
      <w:pPr>
        <w:ind w:left="8896" w:hanging="293"/>
      </w:pPr>
      <w:rPr>
        <w:rFonts w:hint="default"/>
        <w:lang w:val="ro-RO" w:eastAsia="en-US" w:bidi="ar-SA"/>
      </w:rPr>
    </w:lvl>
  </w:abstractNum>
  <w:abstractNum w:abstractNumId="9" w15:restartNumberingAfterBreak="0">
    <w:nsid w:val="506B4FC6"/>
    <w:multiLevelType w:val="hybridMultilevel"/>
    <w:tmpl w:val="299CB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D6615"/>
    <w:multiLevelType w:val="hybridMultilevel"/>
    <w:tmpl w:val="2404145A"/>
    <w:lvl w:ilvl="0" w:tplc="F4C84E4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7507E3"/>
    <w:multiLevelType w:val="hybridMultilevel"/>
    <w:tmpl w:val="68564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969D2"/>
    <w:multiLevelType w:val="hybridMultilevel"/>
    <w:tmpl w:val="839C77DC"/>
    <w:lvl w:ilvl="0" w:tplc="F4C84E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45F08"/>
    <w:multiLevelType w:val="hybridMultilevel"/>
    <w:tmpl w:val="0CD0D5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288998">
    <w:abstractNumId w:val="0"/>
  </w:num>
  <w:num w:numId="2" w16cid:durableId="165481843">
    <w:abstractNumId w:val="3"/>
  </w:num>
  <w:num w:numId="3" w16cid:durableId="966086553">
    <w:abstractNumId w:val="4"/>
  </w:num>
  <w:num w:numId="4" w16cid:durableId="734010271">
    <w:abstractNumId w:val="12"/>
  </w:num>
  <w:num w:numId="5" w16cid:durableId="339234377">
    <w:abstractNumId w:val="5"/>
  </w:num>
  <w:num w:numId="6" w16cid:durableId="655181126">
    <w:abstractNumId w:val="8"/>
  </w:num>
  <w:num w:numId="7" w16cid:durableId="648824616">
    <w:abstractNumId w:val="2"/>
  </w:num>
  <w:num w:numId="8" w16cid:durableId="1592201141">
    <w:abstractNumId w:val="9"/>
  </w:num>
  <w:num w:numId="9" w16cid:durableId="1653824886">
    <w:abstractNumId w:val="11"/>
  </w:num>
  <w:num w:numId="10" w16cid:durableId="1718241878">
    <w:abstractNumId w:val="10"/>
  </w:num>
  <w:num w:numId="11" w16cid:durableId="1076899398">
    <w:abstractNumId w:val="7"/>
  </w:num>
  <w:num w:numId="12" w16cid:durableId="1426344600">
    <w:abstractNumId w:val="6"/>
  </w:num>
  <w:num w:numId="13" w16cid:durableId="1076825671">
    <w:abstractNumId w:val="13"/>
  </w:num>
  <w:num w:numId="14" w16cid:durableId="145752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A96"/>
    <w:rsid w:val="0001165D"/>
    <w:rsid w:val="00015F04"/>
    <w:rsid w:val="00034159"/>
    <w:rsid w:val="00037C6A"/>
    <w:rsid w:val="00054333"/>
    <w:rsid w:val="00072DCB"/>
    <w:rsid w:val="000B1128"/>
    <w:rsid w:val="000B3145"/>
    <w:rsid w:val="000C08E6"/>
    <w:rsid w:val="000C3FA5"/>
    <w:rsid w:val="000E45A5"/>
    <w:rsid w:val="000F66B2"/>
    <w:rsid w:val="00114927"/>
    <w:rsid w:val="00117F1E"/>
    <w:rsid w:val="00130B30"/>
    <w:rsid w:val="00131189"/>
    <w:rsid w:val="00134543"/>
    <w:rsid w:val="0013502C"/>
    <w:rsid w:val="00140855"/>
    <w:rsid w:val="001513F6"/>
    <w:rsid w:val="00174544"/>
    <w:rsid w:val="00181A6C"/>
    <w:rsid w:val="00187FFC"/>
    <w:rsid w:val="00194017"/>
    <w:rsid w:val="001A2FFA"/>
    <w:rsid w:val="001B6CC9"/>
    <w:rsid w:val="001C5FDC"/>
    <w:rsid w:val="001D0B97"/>
    <w:rsid w:val="001E53AD"/>
    <w:rsid w:val="001E6283"/>
    <w:rsid w:val="001E7914"/>
    <w:rsid w:val="001F2755"/>
    <w:rsid w:val="002150E8"/>
    <w:rsid w:val="00227E7D"/>
    <w:rsid w:val="002304ED"/>
    <w:rsid w:val="002425FE"/>
    <w:rsid w:val="00242D60"/>
    <w:rsid w:val="002473FD"/>
    <w:rsid w:val="002518FF"/>
    <w:rsid w:val="00252CA5"/>
    <w:rsid w:val="0026442C"/>
    <w:rsid w:val="00281698"/>
    <w:rsid w:val="00291345"/>
    <w:rsid w:val="002A1C2B"/>
    <w:rsid w:val="002E3274"/>
    <w:rsid w:val="00311FBF"/>
    <w:rsid w:val="00313AB6"/>
    <w:rsid w:val="00334639"/>
    <w:rsid w:val="00341847"/>
    <w:rsid w:val="0037032E"/>
    <w:rsid w:val="00390560"/>
    <w:rsid w:val="003961A4"/>
    <w:rsid w:val="00396CC4"/>
    <w:rsid w:val="003A3D58"/>
    <w:rsid w:val="003B7794"/>
    <w:rsid w:val="003B7C43"/>
    <w:rsid w:val="003C227C"/>
    <w:rsid w:val="003C3EE8"/>
    <w:rsid w:val="003D5A00"/>
    <w:rsid w:val="003E0D40"/>
    <w:rsid w:val="003F10B9"/>
    <w:rsid w:val="003F2339"/>
    <w:rsid w:val="003F4D9C"/>
    <w:rsid w:val="0041222C"/>
    <w:rsid w:val="00423BA1"/>
    <w:rsid w:val="0043735E"/>
    <w:rsid w:val="004564E5"/>
    <w:rsid w:val="00464D4C"/>
    <w:rsid w:val="00465790"/>
    <w:rsid w:val="00471061"/>
    <w:rsid w:val="00490A93"/>
    <w:rsid w:val="004A0F66"/>
    <w:rsid w:val="004A142E"/>
    <w:rsid w:val="004A2DE2"/>
    <w:rsid w:val="004A4CCB"/>
    <w:rsid w:val="004A56A9"/>
    <w:rsid w:val="004B3956"/>
    <w:rsid w:val="004B4005"/>
    <w:rsid w:val="004B6A96"/>
    <w:rsid w:val="004D05D6"/>
    <w:rsid w:val="004F7656"/>
    <w:rsid w:val="00501C4F"/>
    <w:rsid w:val="0051455E"/>
    <w:rsid w:val="00520CB4"/>
    <w:rsid w:val="00524FF8"/>
    <w:rsid w:val="005321B5"/>
    <w:rsid w:val="00533ACD"/>
    <w:rsid w:val="00535E1A"/>
    <w:rsid w:val="005572E4"/>
    <w:rsid w:val="00564FEF"/>
    <w:rsid w:val="00572E27"/>
    <w:rsid w:val="005A654A"/>
    <w:rsid w:val="005B3A56"/>
    <w:rsid w:val="005B659A"/>
    <w:rsid w:val="005B7610"/>
    <w:rsid w:val="005C2DC9"/>
    <w:rsid w:val="005C71D5"/>
    <w:rsid w:val="005D2CCF"/>
    <w:rsid w:val="005D41FB"/>
    <w:rsid w:val="005F1118"/>
    <w:rsid w:val="005F1781"/>
    <w:rsid w:val="006177FF"/>
    <w:rsid w:val="006215E1"/>
    <w:rsid w:val="00627BAB"/>
    <w:rsid w:val="0063474E"/>
    <w:rsid w:val="00640B1F"/>
    <w:rsid w:val="0064631F"/>
    <w:rsid w:val="00647AC3"/>
    <w:rsid w:val="006543B7"/>
    <w:rsid w:val="0066106F"/>
    <w:rsid w:val="006A5CAE"/>
    <w:rsid w:val="006B342A"/>
    <w:rsid w:val="006D2F30"/>
    <w:rsid w:val="006F376F"/>
    <w:rsid w:val="0070154B"/>
    <w:rsid w:val="00702182"/>
    <w:rsid w:val="007236C7"/>
    <w:rsid w:val="007360E7"/>
    <w:rsid w:val="007424CE"/>
    <w:rsid w:val="007454E0"/>
    <w:rsid w:val="00757764"/>
    <w:rsid w:val="00773DAE"/>
    <w:rsid w:val="00775E2F"/>
    <w:rsid w:val="00790851"/>
    <w:rsid w:val="00797B67"/>
    <w:rsid w:val="007A6B88"/>
    <w:rsid w:val="007B0953"/>
    <w:rsid w:val="007E35DE"/>
    <w:rsid w:val="007E4B92"/>
    <w:rsid w:val="007F11A7"/>
    <w:rsid w:val="007F728E"/>
    <w:rsid w:val="0080551E"/>
    <w:rsid w:val="00806580"/>
    <w:rsid w:val="0084060D"/>
    <w:rsid w:val="008409D2"/>
    <w:rsid w:val="008552D8"/>
    <w:rsid w:val="00855972"/>
    <w:rsid w:val="00856E81"/>
    <w:rsid w:val="0085792B"/>
    <w:rsid w:val="00893383"/>
    <w:rsid w:val="00894B0B"/>
    <w:rsid w:val="008A5708"/>
    <w:rsid w:val="008B1F20"/>
    <w:rsid w:val="008C292C"/>
    <w:rsid w:val="008D128C"/>
    <w:rsid w:val="008D42F6"/>
    <w:rsid w:val="008D5DAD"/>
    <w:rsid w:val="008E21C2"/>
    <w:rsid w:val="008E348E"/>
    <w:rsid w:val="008F78CE"/>
    <w:rsid w:val="00920520"/>
    <w:rsid w:val="0092285B"/>
    <w:rsid w:val="00924AFE"/>
    <w:rsid w:val="009255EF"/>
    <w:rsid w:val="00935113"/>
    <w:rsid w:val="00936446"/>
    <w:rsid w:val="00941C22"/>
    <w:rsid w:val="00955216"/>
    <w:rsid w:val="00976FC8"/>
    <w:rsid w:val="00986848"/>
    <w:rsid w:val="009960EE"/>
    <w:rsid w:val="00997686"/>
    <w:rsid w:val="00997D81"/>
    <w:rsid w:val="009A6883"/>
    <w:rsid w:val="009B6A09"/>
    <w:rsid w:val="009C14B3"/>
    <w:rsid w:val="009E19AA"/>
    <w:rsid w:val="009F0D9C"/>
    <w:rsid w:val="009F67B6"/>
    <w:rsid w:val="009F695B"/>
    <w:rsid w:val="00A0124D"/>
    <w:rsid w:val="00A236FA"/>
    <w:rsid w:val="00A25728"/>
    <w:rsid w:val="00A37A63"/>
    <w:rsid w:val="00A405C7"/>
    <w:rsid w:val="00A63F18"/>
    <w:rsid w:val="00A64D00"/>
    <w:rsid w:val="00A70191"/>
    <w:rsid w:val="00A77311"/>
    <w:rsid w:val="00A77BA2"/>
    <w:rsid w:val="00A86FDD"/>
    <w:rsid w:val="00A91D03"/>
    <w:rsid w:val="00A9521C"/>
    <w:rsid w:val="00AA528D"/>
    <w:rsid w:val="00AC6586"/>
    <w:rsid w:val="00AD32C7"/>
    <w:rsid w:val="00AE144D"/>
    <w:rsid w:val="00AE4BB3"/>
    <w:rsid w:val="00B00FA2"/>
    <w:rsid w:val="00B06041"/>
    <w:rsid w:val="00B14EF0"/>
    <w:rsid w:val="00B2292E"/>
    <w:rsid w:val="00B44B05"/>
    <w:rsid w:val="00B45838"/>
    <w:rsid w:val="00B4706F"/>
    <w:rsid w:val="00B554A8"/>
    <w:rsid w:val="00B61F32"/>
    <w:rsid w:val="00B6758A"/>
    <w:rsid w:val="00B80FAA"/>
    <w:rsid w:val="00B879A7"/>
    <w:rsid w:val="00B97FD3"/>
    <w:rsid w:val="00BA29F2"/>
    <w:rsid w:val="00BA2C13"/>
    <w:rsid w:val="00BB0BB9"/>
    <w:rsid w:val="00BC056B"/>
    <w:rsid w:val="00BC062D"/>
    <w:rsid w:val="00BC5C46"/>
    <w:rsid w:val="00BE1268"/>
    <w:rsid w:val="00BE3C82"/>
    <w:rsid w:val="00BF05C6"/>
    <w:rsid w:val="00BF57EC"/>
    <w:rsid w:val="00C004B7"/>
    <w:rsid w:val="00C079A4"/>
    <w:rsid w:val="00C14FC1"/>
    <w:rsid w:val="00C2426F"/>
    <w:rsid w:val="00C32244"/>
    <w:rsid w:val="00C40B70"/>
    <w:rsid w:val="00C45B57"/>
    <w:rsid w:val="00C52EAC"/>
    <w:rsid w:val="00C616CA"/>
    <w:rsid w:val="00C65200"/>
    <w:rsid w:val="00C738C5"/>
    <w:rsid w:val="00C830D7"/>
    <w:rsid w:val="00CA1827"/>
    <w:rsid w:val="00CA2CCE"/>
    <w:rsid w:val="00CB2C30"/>
    <w:rsid w:val="00CC26AB"/>
    <w:rsid w:val="00CC722A"/>
    <w:rsid w:val="00CD4D1C"/>
    <w:rsid w:val="00CE50D3"/>
    <w:rsid w:val="00CF1D0C"/>
    <w:rsid w:val="00D2157A"/>
    <w:rsid w:val="00D31E10"/>
    <w:rsid w:val="00D34AB5"/>
    <w:rsid w:val="00D40998"/>
    <w:rsid w:val="00D45CD9"/>
    <w:rsid w:val="00D72B7C"/>
    <w:rsid w:val="00D73CB1"/>
    <w:rsid w:val="00D76691"/>
    <w:rsid w:val="00D82BC6"/>
    <w:rsid w:val="00D875C3"/>
    <w:rsid w:val="00D95E46"/>
    <w:rsid w:val="00DA5FC8"/>
    <w:rsid w:val="00DB5070"/>
    <w:rsid w:val="00DD1781"/>
    <w:rsid w:val="00DD24A6"/>
    <w:rsid w:val="00DE380B"/>
    <w:rsid w:val="00DE5FBA"/>
    <w:rsid w:val="00DE61F9"/>
    <w:rsid w:val="00DE7CA6"/>
    <w:rsid w:val="00DF7E9C"/>
    <w:rsid w:val="00E062C3"/>
    <w:rsid w:val="00E07559"/>
    <w:rsid w:val="00E11C5A"/>
    <w:rsid w:val="00E2376D"/>
    <w:rsid w:val="00E23A47"/>
    <w:rsid w:val="00E249EC"/>
    <w:rsid w:val="00E27426"/>
    <w:rsid w:val="00E74FE2"/>
    <w:rsid w:val="00E77B40"/>
    <w:rsid w:val="00E86B40"/>
    <w:rsid w:val="00E90AED"/>
    <w:rsid w:val="00E91670"/>
    <w:rsid w:val="00E96278"/>
    <w:rsid w:val="00EA6599"/>
    <w:rsid w:val="00EA7143"/>
    <w:rsid w:val="00EB0396"/>
    <w:rsid w:val="00EB071D"/>
    <w:rsid w:val="00EC2EEE"/>
    <w:rsid w:val="00EC6CDF"/>
    <w:rsid w:val="00ED4944"/>
    <w:rsid w:val="00ED689F"/>
    <w:rsid w:val="00EE33AC"/>
    <w:rsid w:val="00F1420E"/>
    <w:rsid w:val="00F21AE4"/>
    <w:rsid w:val="00F223C6"/>
    <w:rsid w:val="00F2718C"/>
    <w:rsid w:val="00F44A5E"/>
    <w:rsid w:val="00F55172"/>
    <w:rsid w:val="00F562A4"/>
    <w:rsid w:val="00F57A96"/>
    <w:rsid w:val="00F65431"/>
    <w:rsid w:val="00F7439C"/>
    <w:rsid w:val="00F76BE6"/>
    <w:rsid w:val="00F832AD"/>
    <w:rsid w:val="00F8600F"/>
    <w:rsid w:val="00F8614B"/>
    <w:rsid w:val="00F95365"/>
    <w:rsid w:val="00FA2F6F"/>
    <w:rsid w:val="00FA423E"/>
    <w:rsid w:val="00FB44A7"/>
    <w:rsid w:val="00FB769B"/>
    <w:rsid w:val="00FC5D41"/>
    <w:rsid w:val="00FF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516038"/>
  <w15:docId w15:val="{B9ABC26B-7855-4238-9762-A46F7753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2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4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AB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C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C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2C1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A2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C13"/>
  </w:style>
  <w:style w:type="paragraph" w:styleId="Footer">
    <w:name w:val="footer"/>
    <w:basedOn w:val="Normal"/>
    <w:link w:val="FooterChar"/>
    <w:uiPriority w:val="99"/>
    <w:unhideWhenUsed/>
    <w:rsid w:val="00BA2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C13"/>
  </w:style>
  <w:style w:type="paragraph" w:styleId="ListParagraph">
    <w:name w:val="List Paragraph"/>
    <w:aliases w:val="Normal bullet 2,List Paragraph1,List1,body 2,Listă paragraf,List Paragraph11,Listă colorată - Accentuare 11,Bullet,Citation List,Forth level,List_Paragraph,Multilevel para_II,Akapit z listą BS,Outlines a.b.c.,Akapit z lista BS"/>
    <w:basedOn w:val="Normal"/>
    <w:link w:val="ListParagraphChar"/>
    <w:uiPriority w:val="34"/>
    <w:qFormat/>
    <w:rsid w:val="00BA2C13"/>
    <w:pPr>
      <w:shd w:val="clear" w:color="auto" w:fill="FFFFFF" w:themeFill="background1"/>
      <w:ind w:left="720"/>
      <w:contextualSpacing/>
    </w:pPr>
    <w:rPr>
      <w:rFonts w:ascii="Times New Roman" w:hAnsi="Times New Roman"/>
      <w:sz w:val="24"/>
    </w:rPr>
  </w:style>
  <w:style w:type="character" w:customStyle="1" w:styleId="ListParagraphChar">
    <w:name w:val="List Paragraph Char"/>
    <w:aliases w:val="Normal bullet 2 Char,List Paragraph1 Char,List1 Char,body 2 Char,Listă paragraf Char,List Paragraph11 Char,Listă colorată - Accentuare 11 Char,Bullet Char,Citation List Char,Forth level Char,List_Paragraph Char,Akapit z listą BS Char"/>
    <w:link w:val="ListParagraph"/>
    <w:uiPriority w:val="34"/>
    <w:locked/>
    <w:rsid w:val="00BA2C13"/>
    <w:rPr>
      <w:rFonts w:ascii="Times New Roman" w:hAnsi="Times New Roman"/>
      <w:sz w:val="24"/>
      <w:shd w:val="clear" w:color="auto" w:fill="FFFFFF" w:themeFill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EE3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3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3A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0D9C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4710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7106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6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E10F6-61A6-4621-AA70-FD0EC3A07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643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MFE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Mariana.Simbrian</dc:creator>
  <cp:keywords/>
  <dc:description/>
  <cp:lastModifiedBy>Valentina NICULAE</cp:lastModifiedBy>
  <cp:revision>10</cp:revision>
  <cp:lastPrinted>2022-02-15T13:40:00Z</cp:lastPrinted>
  <dcterms:created xsi:type="dcterms:W3CDTF">2024-11-04T07:38:00Z</dcterms:created>
  <dcterms:modified xsi:type="dcterms:W3CDTF">2024-12-20T06:35:00Z</dcterms:modified>
</cp:coreProperties>
</file>